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87"/>
        <w:gridCol w:w="2879"/>
      </w:tblGrid>
      <w:tr w:rsidR="008E3D25"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3D25" w:rsidRDefault="008E3D25">
            <w:pPr>
              <w:pStyle w:val="newncpi"/>
            </w:pPr>
            <w:r>
              <w:t> 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3D25" w:rsidRDefault="008E3D25" w:rsidP="009A3D42">
            <w:pPr>
              <w:pStyle w:val="capu1"/>
            </w:pPr>
            <w:r>
              <w:t>УТВЕРЖДЕНО</w:t>
            </w:r>
            <w:r w:rsidR="009A3D42">
              <w:br/>
            </w:r>
            <w:bookmarkStart w:id="0" w:name="_GoBack"/>
            <w:bookmarkEnd w:id="0"/>
            <w:r>
              <w:t xml:space="preserve">Председатель </w:t>
            </w:r>
            <w:r>
              <w:br/>
              <w:t xml:space="preserve">Государственного комитета </w:t>
            </w:r>
            <w:r>
              <w:br/>
              <w:t xml:space="preserve">по стандартизации </w:t>
            </w:r>
            <w:r>
              <w:br/>
              <w:t>Республики Беларусь</w:t>
            </w:r>
          </w:p>
          <w:p w:rsidR="008E3D25" w:rsidRDefault="008E3D25">
            <w:pPr>
              <w:pStyle w:val="cap1"/>
              <w:ind w:firstLine="958"/>
            </w:pPr>
            <w:proofErr w:type="spellStart"/>
            <w:r>
              <w:t>В.Н.Корешков</w:t>
            </w:r>
            <w:proofErr w:type="spellEnd"/>
          </w:p>
          <w:p w:rsidR="008E3D25" w:rsidRDefault="008E3D25">
            <w:pPr>
              <w:pStyle w:val="cap1"/>
            </w:pPr>
            <w:r>
              <w:t>15.11.2006</w:t>
            </w:r>
          </w:p>
        </w:tc>
      </w:tr>
    </w:tbl>
    <w:p w:rsidR="008E3D25" w:rsidRDefault="008E3D25">
      <w:pPr>
        <w:pStyle w:val="title"/>
      </w:pPr>
      <w:r>
        <w:t>Методические указания по экспертизе бизнес-планов в части оценки соответствия продукции требованиям международных стандартов</w:t>
      </w:r>
    </w:p>
    <w:p w:rsidR="008E3D25" w:rsidRDefault="008E3D25">
      <w:pPr>
        <w:pStyle w:val="newncpi0"/>
      </w:pPr>
      <w:r>
        <w:t>Исполнитель: научно-производственное республиканское унитарное предприятие «Белорусский государственный институт стандартизации и сертификации» (</w:t>
      </w:r>
      <w:proofErr w:type="spellStart"/>
      <w:r>
        <w:t>БелГИСС</w:t>
      </w:r>
      <w:proofErr w:type="spellEnd"/>
      <w:r>
        <w:t>)</w:t>
      </w:r>
    </w:p>
    <w:p w:rsidR="008E3D25" w:rsidRDefault="008E3D25">
      <w:pPr>
        <w:pStyle w:val="numheader"/>
      </w:pPr>
      <w:r>
        <w:t>1. Область применения</w:t>
      </w:r>
    </w:p>
    <w:p w:rsidR="008E3D25" w:rsidRDefault="008E3D25">
      <w:pPr>
        <w:pStyle w:val="newncpi"/>
      </w:pPr>
      <w:r>
        <w:t>Настоящие Методические указания устанавливают общие правила проведения экспертизы бизнес-планов развития организаций в части оценки соответствия разрабатываемой, осваиваемой, производимой или модернизируемой продукции (далее – продукция) требованиям международных, европейских стандартов и технических законодательных актов Европейского союза (далее – международные стандарты).</w:t>
      </w:r>
    </w:p>
    <w:p w:rsidR="008E3D25" w:rsidRDefault="008E3D25">
      <w:pPr>
        <w:pStyle w:val="newncpi"/>
      </w:pPr>
      <w:r>
        <w:t xml:space="preserve">Методические указания разработаны в целях </w:t>
      </w:r>
      <w:proofErr w:type="gramStart"/>
      <w:r>
        <w:t>реализации постановления Совета Министров Республики</w:t>
      </w:r>
      <w:proofErr w:type="gramEnd"/>
      <w:r>
        <w:t xml:space="preserve"> Беларусь от 31 августа 2006 г. № 1102 «О совершенствовании организации проведения работ по обеспечению повышения качества и конкурентоспособности продукции и услуг».</w:t>
      </w:r>
    </w:p>
    <w:p w:rsidR="008E3D25" w:rsidRDefault="008E3D25">
      <w:pPr>
        <w:pStyle w:val="newncpi"/>
      </w:pPr>
      <w:r>
        <w:t>Методические указания предназначены для применения организациями, осуществляющими экспертизу бизнес-планов, а также организациями, осуществляющими их разработку.</w:t>
      </w:r>
    </w:p>
    <w:p w:rsidR="008E3D25" w:rsidRDefault="008E3D25">
      <w:pPr>
        <w:pStyle w:val="numheader"/>
      </w:pPr>
      <w:r>
        <w:t>2. Общие положения</w:t>
      </w:r>
    </w:p>
    <w:p w:rsidR="008E3D25" w:rsidRDefault="008E3D25">
      <w:pPr>
        <w:pStyle w:val="underpoint"/>
      </w:pPr>
      <w:r>
        <w:t>2.1. Экспертизу бизнес-планов развития организаций в части оценки соответствия продукции требованиям международных стандартов проводят с целью повышения ее технического уровня, качества и конкурентоспособности, создания условий для доступа и сбыта продукции на зарубежных рынках, освоения новых рынков.</w:t>
      </w:r>
    </w:p>
    <w:p w:rsidR="008E3D25" w:rsidRDefault="008E3D25">
      <w:pPr>
        <w:pStyle w:val="underpoint"/>
      </w:pPr>
      <w:r>
        <w:t>2.2. Экспертизу бизнес-планов осуществляют организации, уполномоченные Госстандартом (далее – уполномоченные организации).</w:t>
      </w:r>
    </w:p>
    <w:p w:rsidR="008E3D25" w:rsidRDefault="008E3D25">
      <w:pPr>
        <w:pStyle w:val="underpoint"/>
      </w:pPr>
      <w:r>
        <w:t>2.3. В бизнес-плане должна быть представлена следующая информация о продукции:</w:t>
      </w:r>
    </w:p>
    <w:p w:rsidR="008E3D25" w:rsidRDefault="008E3D25">
      <w:pPr>
        <w:pStyle w:val="newncpi"/>
      </w:pPr>
      <w:r>
        <w:t>– область применения;</w:t>
      </w:r>
    </w:p>
    <w:p w:rsidR="008E3D25" w:rsidRDefault="008E3D25">
      <w:pPr>
        <w:pStyle w:val="newncpi"/>
      </w:pPr>
      <w:r>
        <w:t>– планируемые рынки сбыта продукции;</w:t>
      </w:r>
    </w:p>
    <w:p w:rsidR="008E3D25" w:rsidRDefault="008E3D25">
      <w:pPr>
        <w:pStyle w:val="newncpi"/>
      </w:pPr>
      <w:r>
        <w:t>– основные показатели качества продукции;</w:t>
      </w:r>
    </w:p>
    <w:p w:rsidR="008E3D25" w:rsidRDefault="008E3D25">
      <w:pPr>
        <w:pStyle w:val="newncpi"/>
      </w:pPr>
      <w:r>
        <w:t>– сведения о международных стандартах, которым должна соответствовать продукция;</w:t>
      </w:r>
    </w:p>
    <w:p w:rsidR="008E3D25" w:rsidRDefault="008E3D25">
      <w:pPr>
        <w:pStyle w:val="newncpi"/>
      </w:pPr>
      <w:r>
        <w:t>– сравнение показателей качества продукции, методов ее контроля и при необходимости требований к процессам производства с международными стандартами;</w:t>
      </w:r>
    </w:p>
    <w:p w:rsidR="008E3D25" w:rsidRDefault="008E3D25">
      <w:pPr>
        <w:pStyle w:val="newncpi"/>
      </w:pPr>
      <w:r>
        <w:t>– оценка технического уровня продукции в сопоставлении с лучшими зарубежными аналогами промышленно освоенной продукции.</w:t>
      </w:r>
    </w:p>
    <w:p w:rsidR="008E3D25" w:rsidRDefault="008E3D25">
      <w:pPr>
        <w:pStyle w:val="underpoint"/>
      </w:pPr>
      <w:r>
        <w:t>2.4. В бизнес-плане должны быть приведены мероприятия по повышению технического уровня, качества и конкурентоспособности продукции, отражающие следующие вопросы:</w:t>
      </w:r>
    </w:p>
    <w:p w:rsidR="008E3D25" w:rsidRDefault="008E3D25">
      <w:pPr>
        <w:pStyle w:val="newncpi"/>
      </w:pPr>
      <w:r>
        <w:t>– обоснование предложений по разработке, освоению новой или модернизации выпускаемой продукции;</w:t>
      </w:r>
    </w:p>
    <w:p w:rsidR="008E3D25" w:rsidRDefault="008E3D25">
      <w:pPr>
        <w:pStyle w:val="newncpi"/>
      </w:pPr>
      <w:r>
        <w:lastRenderedPageBreak/>
        <w:t> – обоснование предложений по разработке (внедрению) прогрессивных технологических процессов, а также оборудования, средств контроля и испытаний;</w:t>
      </w:r>
    </w:p>
    <w:p w:rsidR="008E3D25" w:rsidRDefault="008E3D25">
      <w:pPr>
        <w:pStyle w:val="newncpi"/>
      </w:pPr>
      <w:r>
        <w:t>– мероприятия по достижению показателей качества продукции, соответствующих требованиям международных стандартов и лучших зарубежных аналогов;</w:t>
      </w:r>
    </w:p>
    <w:p w:rsidR="008E3D25" w:rsidRDefault="008E3D25">
      <w:pPr>
        <w:pStyle w:val="newncpi"/>
      </w:pPr>
      <w:r>
        <w:t>– необходимость подтверждения соответствия в странах предполагаемого экспорта.</w:t>
      </w:r>
    </w:p>
    <w:p w:rsidR="008E3D25" w:rsidRDefault="008E3D25">
      <w:pPr>
        <w:pStyle w:val="numheader"/>
      </w:pPr>
      <w:r>
        <w:t>3. Порядок проведения экспертизы</w:t>
      </w:r>
    </w:p>
    <w:p w:rsidR="008E3D25" w:rsidRDefault="008E3D25">
      <w:pPr>
        <w:pStyle w:val="underpoint"/>
      </w:pPr>
      <w:r>
        <w:t>3.1. Для проведения экспертизы организация, разработавшая бизнес-план, представляет в уполномоченную организацию:</w:t>
      </w:r>
    </w:p>
    <w:p w:rsidR="008E3D25" w:rsidRDefault="008E3D25">
      <w:pPr>
        <w:pStyle w:val="newncpi"/>
      </w:pPr>
      <w:r>
        <w:t>– письмо-заявку на проведение экспертизы, в котором приводятся цели организации в части повышения технического уровня, качества и конкурентоспособности продукции и планируемые для их достижения решения;</w:t>
      </w:r>
    </w:p>
    <w:p w:rsidR="008E3D25" w:rsidRDefault="008E3D25">
      <w:pPr>
        <w:pStyle w:val="newncpi"/>
      </w:pPr>
      <w:r>
        <w:t>– бизнес-план развития организации;</w:t>
      </w:r>
    </w:p>
    <w:p w:rsidR="008E3D25" w:rsidRDefault="008E3D25">
      <w:pPr>
        <w:pStyle w:val="newncpi"/>
      </w:pPr>
      <w:r>
        <w:t>– пояснительную записку (при необходимости).</w:t>
      </w:r>
    </w:p>
    <w:p w:rsidR="008E3D25" w:rsidRDefault="008E3D25">
      <w:pPr>
        <w:pStyle w:val="underpoint"/>
      </w:pPr>
      <w:r>
        <w:t>3.2. При экспертизе проводится проверка планируемых целей организации в части повышения технического уровня, качества и конкурентоспособности продукции с учетом:</w:t>
      </w:r>
    </w:p>
    <w:p w:rsidR="008E3D25" w:rsidRDefault="008E3D25">
      <w:pPr>
        <w:pStyle w:val="newncpi"/>
      </w:pPr>
      <w:r>
        <w:t>– планируемых поставок продукции на конкретные рынки;</w:t>
      </w:r>
    </w:p>
    <w:p w:rsidR="008E3D25" w:rsidRDefault="008E3D25">
      <w:pPr>
        <w:pStyle w:val="newncpi"/>
      </w:pPr>
      <w:r>
        <w:t>– прогнозируемых требований к продукции на конкретном рынке;</w:t>
      </w:r>
    </w:p>
    <w:p w:rsidR="008E3D25" w:rsidRDefault="008E3D25">
      <w:pPr>
        <w:pStyle w:val="newncpi"/>
      </w:pPr>
      <w:r>
        <w:t>– полноты и обоснованности выбранной номенклатуры показателей качества в соответствии с областью применения продукции;</w:t>
      </w:r>
    </w:p>
    <w:p w:rsidR="008E3D25" w:rsidRDefault="008E3D25">
      <w:pPr>
        <w:pStyle w:val="newncpi"/>
      </w:pPr>
      <w:r>
        <w:t>– правильности выбранных для сравнения международных стандартов;</w:t>
      </w:r>
    </w:p>
    <w:p w:rsidR="008E3D25" w:rsidRDefault="008E3D25">
      <w:pPr>
        <w:pStyle w:val="newncpi"/>
      </w:pPr>
      <w:r>
        <w:t>– результатов сравнения технического уровня продукции с международными стандартами и зарубежными аналогами;</w:t>
      </w:r>
    </w:p>
    <w:p w:rsidR="008E3D25" w:rsidRDefault="008E3D25">
      <w:pPr>
        <w:pStyle w:val="newncpi"/>
      </w:pPr>
      <w:r>
        <w:t>– мероприятий по достижению требований международных стандартов;</w:t>
      </w:r>
    </w:p>
    <w:p w:rsidR="008E3D25" w:rsidRDefault="008E3D25">
      <w:pPr>
        <w:pStyle w:val="newncpi"/>
      </w:pPr>
      <w:r>
        <w:t>– планируемых к освоению новых процессов производства, контроля и испытаний с учетом требований международных стандартов;</w:t>
      </w:r>
    </w:p>
    <w:p w:rsidR="008E3D25" w:rsidRDefault="008E3D25">
      <w:pPr>
        <w:pStyle w:val="newncpi"/>
      </w:pPr>
      <w:r>
        <w:t>– мероприятий по разработке и подготовке производства новой продукции;</w:t>
      </w:r>
    </w:p>
    <w:p w:rsidR="008E3D25" w:rsidRDefault="008E3D25">
      <w:pPr>
        <w:pStyle w:val="newncpi"/>
      </w:pPr>
      <w:r>
        <w:t>– необходимости выполнения требований технических нормативных правовых актов Республики Беларусь в области технического нормирования и стандартизации, распространяющихся на данную продукцию при ее поставке на внутренний рынок.</w:t>
      </w:r>
    </w:p>
    <w:p w:rsidR="008E3D25" w:rsidRDefault="008E3D25">
      <w:pPr>
        <w:pStyle w:val="underpoint"/>
      </w:pPr>
      <w:r>
        <w:t>3.3. По результатам оценки уполномоченные организации готовят заключение о соответствии приведенных в бизнес-плане требований к продукции международным стандартам, которое предоставляют в Госстандарт. </w:t>
      </w:r>
    </w:p>
    <w:p w:rsidR="008E3D25" w:rsidRDefault="008E3D25">
      <w:pPr>
        <w:pStyle w:val="newncpi"/>
      </w:pPr>
      <w:r>
        <w:t>При отсутствии в бизнес-плане требований к продукции или при несоответствии приведенных в бизнес-плане требований к продукции требованиям международных стандартов в заключени</w:t>
      </w:r>
      <w:proofErr w:type="gramStart"/>
      <w:r>
        <w:t>и</w:t>
      </w:r>
      <w:proofErr w:type="gramEnd"/>
      <w:r>
        <w:t xml:space="preserve"> приводят замечания и предложения с соответствующими обоснованиями и возвращают бизнес-план организации на доработку.</w:t>
      </w:r>
    </w:p>
    <w:p w:rsidR="008E3D25" w:rsidRDefault="008E3D25">
      <w:pPr>
        <w:pStyle w:val="underpoint"/>
      </w:pPr>
      <w:r>
        <w:t>3.4. Срок проведения экспертизы не должен превышать 14 календарных дней со дня поступления письма-заявки.</w:t>
      </w:r>
    </w:p>
    <w:p w:rsidR="008E3D25" w:rsidRDefault="008E3D25">
      <w:pPr>
        <w:pStyle w:val="newncpi"/>
      </w:pPr>
      <w:r>
        <w:t>Срок повторного представления на экспертизу бизнес-плана, направленного на доработку, не должен превышать 10 рабочих дней. При повторной экспертизе бизнес-плана, внесенного в установленные сроки, она проводится в течение 3 рабочих дней.</w:t>
      </w:r>
    </w:p>
    <w:p w:rsidR="008E3D25" w:rsidRDefault="008E3D25">
      <w:pPr>
        <w:pStyle w:val="newncpi"/>
      </w:pPr>
      <w:r>
        <w:t>При повторной экспертизе бизнес-плана проводится контроль правильности внесенных изменений по всем замечаниям, указанным в заключении по результатам первичной экспертизы.</w:t>
      </w:r>
    </w:p>
    <w:p w:rsidR="008E3D25" w:rsidRDefault="008E3D25">
      <w:pPr>
        <w:pStyle w:val="underpoint"/>
      </w:pPr>
      <w:r>
        <w:t>3.5. Уполномоченные организации несут ответственность за своевременное проведение экспертизы в установленные настоящими Методическими указаниями сроки и обоснованность выводов по ее результатам.</w:t>
      </w:r>
    </w:p>
    <w:p w:rsidR="008E3D25" w:rsidRDefault="008E3D25">
      <w:pPr>
        <w:pStyle w:val="newncpi"/>
      </w:pPr>
      <w:r>
        <w:t>При наличии разногласий с организацией, представившей бизнес-план на экспертизу, окончательное решение принимает Госстандарт. </w:t>
      </w:r>
    </w:p>
    <w:p w:rsidR="008E3D25" w:rsidRDefault="008E3D25">
      <w:pPr>
        <w:pStyle w:val="underpoint"/>
      </w:pPr>
      <w:r>
        <w:t xml:space="preserve">3.6. Согласование бизнес-планов развития организаций в части оценки соответствия производимой ими продукции требованиям международных стандартов проводится </w:t>
      </w:r>
      <w:r>
        <w:lastRenderedPageBreak/>
        <w:t>Госстандартом на основании положительного заключения экспертизы уполномоченных организаций.</w:t>
      </w:r>
    </w:p>
    <w:p w:rsidR="008E3D25" w:rsidRDefault="008E3D25">
      <w:pPr>
        <w:pStyle w:val="nonumheader"/>
      </w:pPr>
      <w:r>
        <w:t>Источники информации</w:t>
      </w:r>
    </w:p>
    <w:p w:rsidR="008E3D25" w:rsidRDefault="008E3D25">
      <w:pPr>
        <w:pStyle w:val="newncpi"/>
      </w:pPr>
      <w:r>
        <w:t xml:space="preserve">1. Постановление Совета Министров Республики Беларусь от 8 августа 2005 г. № 873 «О прогнозах, бизнес-планах развития и бизнес-планах инвестиционных проектов коммерческих организаций, находящихся в ведении или входящих в состав республиканских органов государственного управления, иных государственных организаций, подчиненных Правительству Республики Беларусь, облисполкомов и Минского горисполкома» </w:t>
      </w:r>
    </w:p>
    <w:p w:rsidR="008E3D25" w:rsidRDefault="008E3D25">
      <w:pPr>
        <w:pStyle w:val="point"/>
      </w:pPr>
      <w:r>
        <w:t xml:space="preserve">2. Постановление Министерства экономики Республики Беларусь от 31 августа 2005 г. № 158 «Об утверждении Правил по разработке бизнес-планов инвестиционных проектов» </w:t>
      </w:r>
    </w:p>
    <w:p w:rsidR="008E3D25" w:rsidRDefault="008E3D25">
      <w:pPr>
        <w:pStyle w:val="point"/>
      </w:pPr>
      <w:r>
        <w:t>3. Технические законодательные акты Европейского союза. Каталог</w:t>
      </w:r>
    </w:p>
    <w:p w:rsidR="008E3D25" w:rsidRDefault="008E3D25">
      <w:pPr>
        <w:pStyle w:val="newncpi"/>
      </w:pPr>
      <w:r>
        <w:t xml:space="preserve">Мн.: Госстандарт, </w:t>
      </w:r>
      <w:proofErr w:type="spellStart"/>
      <w:r>
        <w:t>БелГИСС</w:t>
      </w:r>
      <w:proofErr w:type="spellEnd"/>
      <w:r>
        <w:t>, 2006</w:t>
      </w:r>
    </w:p>
    <w:p w:rsidR="008E3D25" w:rsidRDefault="008E3D25">
      <w:pPr>
        <w:pStyle w:val="point"/>
      </w:pPr>
      <w:r>
        <w:t>4. Директивы Европейского союза Нового и Глобального подхода и гармонизированные европейские стандарты. Каталог 2006</w:t>
      </w:r>
    </w:p>
    <w:p w:rsidR="008E3D25" w:rsidRDefault="008E3D25">
      <w:pPr>
        <w:pStyle w:val="newncpi"/>
      </w:pPr>
      <w:r>
        <w:t xml:space="preserve">Мн.: Госстандарт, </w:t>
      </w:r>
      <w:proofErr w:type="spellStart"/>
      <w:r>
        <w:t>БелГИСС</w:t>
      </w:r>
      <w:proofErr w:type="spellEnd"/>
      <w:r>
        <w:t>, 2006</w:t>
      </w:r>
    </w:p>
    <w:p w:rsidR="008E3D25" w:rsidRDefault="008E3D25">
      <w:pPr>
        <w:pStyle w:val="point"/>
      </w:pPr>
      <w:r>
        <w:t>5. Техническое нормирование и стандартизация. Каталог технических нормативных правовых актов 2006</w:t>
      </w:r>
    </w:p>
    <w:p w:rsidR="008E3D25" w:rsidRDefault="008E3D25">
      <w:pPr>
        <w:pStyle w:val="newncpi"/>
      </w:pPr>
      <w:r>
        <w:t xml:space="preserve">Мн.: Госстандарт, </w:t>
      </w:r>
      <w:proofErr w:type="spellStart"/>
      <w:r>
        <w:t>БелГИСС</w:t>
      </w:r>
      <w:proofErr w:type="spellEnd"/>
      <w:r>
        <w:t>, 2006</w:t>
      </w:r>
    </w:p>
    <w:p w:rsidR="008E3D25" w:rsidRDefault="008E3D25">
      <w:pPr>
        <w:pStyle w:val="point"/>
      </w:pPr>
      <w:r>
        <w:t>6. </w:t>
      </w:r>
      <w:proofErr w:type="spellStart"/>
      <w:r>
        <w:t>ISO</w:t>
      </w:r>
      <w:proofErr w:type="spellEnd"/>
      <w:r>
        <w:t xml:space="preserve"> </w:t>
      </w:r>
      <w:proofErr w:type="spellStart"/>
      <w:r>
        <w:t>Catalogue</w:t>
      </w:r>
      <w:proofErr w:type="spellEnd"/>
      <w:r>
        <w:t xml:space="preserve"> 2006</w:t>
      </w:r>
    </w:p>
    <w:p w:rsidR="008E3D25" w:rsidRDefault="008E3D25">
      <w:pPr>
        <w:pStyle w:val="newncpi"/>
      </w:pPr>
      <w:proofErr w:type="spellStart"/>
      <w:r>
        <w:t>Printed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ISO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Secretariat</w:t>
      </w:r>
      <w:proofErr w:type="spellEnd"/>
    </w:p>
    <w:p w:rsidR="008E3D25" w:rsidRDefault="008E3D25">
      <w:pPr>
        <w:pStyle w:val="point"/>
      </w:pPr>
      <w:r>
        <w:t>7. Каталог документов Международной электротехнической комиссии (по состоянию на 1 сентября 2006 г.)</w:t>
      </w:r>
    </w:p>
    <w:p w:rsidR="008E3D25" w:rsidRDefault="008E3D25">
      <w:pPr>
        <w:pStyle w:val="newncpi"/>
      </w:pPr>
      <w:r>
        <w:t xml:space="preserve">Мн.: Госстандарт, </w:t>
      </w:r>
      <w:proofErr w:type="spellStart"/>
      <w:r>
        <w:t>БелГИСС</w:t>
      </w:r>
      <w:proofErr w:type="spellEnd"/>
      <w:r>
        <w:t>, 2006</w:t>
      </w:r>
    </w:p>
    <w:p w:rsidR="008E3D25" w:rsidRDefault="008E3D25">
      <w:pPr>
        <w:pStyle w:val="point"/>
      </w:pPr>
      <w:r>
        <w:t xml:space="preserve">8. Основные (горизонтальные) стандарты Комиссии «Кодекс </w:t>
      </w:r>
      <w:proofErr w:type="spellStart"/>
      <w:r>
        <w:t>Алиментариус</w:t>
      </w:r>
      <w:proofErr w:type="spellEnd"/>
      <w:r>
        <w:t>»</w:t>
      </w:r>
    </w:p>
    <w:p w:rsidR="008E3D25" w:rsidRDefault="008E3D25">
      <w:pPr>
        <w:pStyle w:val="newncpi"/>
      </w:pPr>
      <w:r>
        <w:t xml:space="preserve">Мн.: Госстандарт, </w:t>
      </w:r>
      <w:proofErr w:type="spellStart"/>
      <w:r>
        <w:t>БелГИСС</w:t>
      </w:r>
      <w:proofErr w:type="spellEnd"/>
      <w:r>
        <w:t>, 2006</w:t>
      </w:r>
    </w:p>
    <w:p w:rsidR="008E3D25" w:rsidRDefault="008E3D25">
      <w:pPr>
        <w:pStyle w:val="point"/>
      </w:pPr>
      <w:r>
        <w:t xml:space="preserve">9. Стандарты и публикации Комиссии «Кодекс </w:t>
      </w:r>
      <w:proofErr w:type="spellStart"/>
      <w:r>
        <w:t>Алиментариус</w:t>
      </w:r>
      <w:proofErr w:type="spellEnd"/>
      <w:r>
        <w:t>». Каталог 2006</w:t>
      </w:r>
    </w:p>
    <w:p w:rsidR="008E3D25" w:rsidRDefault="008E3D25">
      <w:pPr>
        <w:pStyle w:val="newncpi"/>
      </w:pPr>
      <w:r>
        <w:t xml:space="preserve">Мн.: Госстандарт, </w:t>
      </w:r>
      <w:proofErr w:type="spellStart"/>
      <w:r>
        <w:t>БелГИСС</w:t>
      </w:r>
      <w:proofErr w:type="spellEnd"/>
      <w:r>
        <w:t>, 2006</w:t>
      </w:r>
    </w:p>
    <w:p w:rsidR="008E3D25" w:rsidRDefault="008E3D25">
      <w:pPr>
        <w:pStyle w:val="point"/>
      </w:pPr>
      <w:r>
        <w:t>10. Безопасность пищевой и сельскохозяйственной продукции. Обзор законодательства Европейского союза</w:t>
      </w:r>
    </w:p>
    <w:p w:rsidR="008E3D25" w:rsidRDefault="008E3D25">
      <w:pPr>
        <w:pStyle w:val="newncpi"/>
      </w:pPr>
      <w:r>
        <w:t xml:space="preserve">Мн.: </w:t>
      </w:r>
      <w:proofErr w:type="spellStart"/>
      <w:r>
        <w:t>БелГИСС</w:t>
      </w:r>
      <w:proofErr w:type="spellEnd"/>
      <w:r>
        <w:t>, 2006</w:t>
      </w:r>
    </w:p>
    <w:p w:rsidR="008E3D25" w:rsidRDefault="008E3D25">
      <w:pPr>
        <w:pStyle w:val="point"/>
      </w:pPr>
      <w:r>
        <w:t>11. Безопасность пищевой и сельскохозяйственной продукции. Основные законодательные акты Европейского союза</w:t>
      </w:r>
    </w:p>
    <w:p w:rsidR="008E3D25" w:rsidRDefault="008E3D25">
      <w:pPr>
        <w:pStyle w:val="newncpi"/>
      </w:pPr>
      <w:r>
        <w:t xml:space="preserve">Мн.: </w:t>
      </w:r>
      <w:proofErr w:type="spellStart"/>
      <w:r>
        <w:t>БелГИСС</w:t>
      </w:r>
      <w:proofErr w:type="spellEnd"/>
      <w:r>
        <w:t>, 2006</w:t>
      </w:r>
    </w:p>
    <w:p w:rsidR="008E3D25" w:rsidRDefault="008E3D25">
      <w:pPr>
        <w:pStyle w:val="point"/>
      </w:pPr>
      <w:r>
        <w:t>12. </w:t>
      </w:r>
      <w:proofErr w:type="spellStart"/>
      <w:r>
        <w:t>http</w:t>
      </w:r>
      <w:proofErr w:type="spellEnd"/>
      <w:r>
        <w:t>://</w:t>
      </w:r>
      <w:proofErr w:type="spellStart"/>
      <w:r>
        <w:t>www.gosstandart.gov.by</w:t>
      </w:r>
      <w:proofErr w:type="spellEnd"/>
    </w:p>
    <w:p w:rsidR="008E3D25" w:rsidRDefault="008E3D25">
      <w:pPr>
        <w:pStyle w:val="point"/>
      </w:pPr>
      <w:r>
        <w:t>13. </w:t>
      </w:r>
      <w:proofErr w:type="spellStart"/>
      <w:r>
        <w:t>http</w:t>
      </w:r>
      <w:proofErr w:type="spellEnd"/>
      <w:r>
        <w:t>://</w:t>
      </w:r>
      <w:proofErr w:type="spellStart"/>
      <w:r>
        <w:t>www.belgiss.org.by</w:t>
      </w:r>
      <w:proofErr w:type="spellEnd"/>
    </w:p>
    <w:p w:rsidR="00B14A9B" w:rsidRDefault="009A3D42"/>
    <w:sectPr w:rsidR="00B14A9B" w:rsidSect="009A3D42">
      <w:pgSz w:w="11906" w:h="16838" w:code="9"/>
      <w:pgMar w:top="1134" w:right="851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25"/>
    <w:rsid w:val="00156FE9"/>
    <w:rsid w:val="004D31B2"/>
    <w:rsid w:val="008E3D25"/>
    <w:rsid w:val="009A3D42"/>
    <w:rsid w:val="00C9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E3D25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8E3D25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E3D25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E3D25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E3D25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8E3D25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8E3D25"/>
    <w:pPr>
      <w:spacing w:after="120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8E3D25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E3D25"/>
    <w:pPr>
      <w:ind w:firstLine="0"/>
    </w:pPr>
    <w:rPr>
      <w:rFonts w:eastAsiaTheme="minorEastAsia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8E3D25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E3D25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8E3D25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E3D25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E3D25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E3D25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8E3D25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8E3D25"/>
    <w:pPr>
      <w:spacing w:after="120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8E3D25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E3D25"/>
    <w:pPr>
      <w:ind w:firstLine="0"/>
    </w:pPr>
    <w:rPr>
      <w:rFonts w:eastAsiaTheme="minorEastAsia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8E3D25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2018-12-03T08:24:00Z</dcterms:created>
  <dcterms:modified xsi:type="dcterms:W3CDTF">2018-12-03T08:27:00Z</dcterms:modified>
</cp:coreProperties>
</file>